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Pr="00C77E9F" w:rsidR="0028369C">
        <w:rPr>
          <w:color w:val="FF0000"/>
          <w:lang w:val="ru-RU"/>
        </w:rPr>
        <w:t>7</w:t>
      </w:r>
      <w:r w:rsidRPr="00C77E9F" w:rsidR="00C77E9F">
        <w:rPr>
          <w:color w:val="FF0000"/>
          <w:lang w:val="ru-RU"/>
        </w:rPr>
        <w:t>8</w:t>
      </w:r>
      <w:r w:rsidR="00622E66">
        <w:rPr>
          <w:color w:val="FF0000"/>
          <w:lang w:val="ru-RU"/>
        </w:rPr>
        <w:t>3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C95FF6">
        <w:rPr>
          <w:lang w:val="ru-RU"/>
        </w:rPr>
        <w:t>1</w:t>
      </w:r>
      <w:r w:rsidR="00210618">
        <w:rPr>
          <w:lang w:val="ru-RU"/>
        </w:rPr>
        <w:t>9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622E66" w:rsidRPr="00AA72A3" w:rsidP="00622E66">
      <w:pPr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8369C" w:rsidR="00534750">
        <w:rPr>
          <w:rFonts w:ascii="Times New Roman" w:hAnsi="Times New Roman" w:cs="Times New Roman"/>
          <w:sz w:val="25"/>
          <w:szCs w:val="25"/>
        </w:rPr>
        <w:t>–</w:t>
      </w:r>
      <w:r w:rsidRPr="0028369C">
        <w:rPr>
          <w:rFonts w:ascii="Times New Roman" w:hAnsi="Times New Roman" w:cs="Times New Roman"/>
          <w:sz w:val="25"/>
          <w:szCs w:val="25"/>
        </w:rPr>
        <w:t xml:space="preserve"> </w:t>
      </w:r>
      <w:r w:rsidRPr="00622E66">
        <w:rPr>
          <w:rFonts w:ascii="Times New Roman" w:hAnsi="Times New Roman" w:cs="Times New Roman"/>
          <w:color w:val="FF0000"/>
          <w:sz w:val="25"/>
          <w:szCs w:val="25"/>
        </w:rPr>
        <w:t xml:space="preserve">Игошина Константина Борисовича, </w:t>
      </w:r>
      <w:r w:rsidR="00AA72A3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622E66">
        <w:rPr>
          <w:rFonts w:ascii="Times New Roman" w:hAnsi="Times New Roman" w:cs="Times New Roman"/>
          <w:color w:val="FF0000"/>
          <w:sz w:val="25"/>
          <w:szCs w:val="25"/>
        </w:rPr>
        <w:t xml:space="preserve"> года </w:t>
      </w:r>
      <w:r w:rsidRPr="00622E66">
        <w:rPr>
          <w:rFonts w:ascii="Times New Roman" w:hAnsi="Times New Roman" w:cs="Times New Roman"/>
          <w:color w:val="FF0000"/>
          <w:sz w:val="25"/>
          <w:szCs w:val="25"/>
        </w:rPr>
        <w:t xml:space="preserve">рождения, уроженца </w:t>
      </w:r>
      <w:r w:rsidR="00AA72A3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622E66">
        <w:rPr>
          <w:rFonts w:ascii="Times New Roman" w:hAnsi="Times New Roman" w:cs="Times New Roman"/>
          <w:color w:val="FF0000"/>
          <w:sz w:val="25"/>
          <w:szCs w:val="25"/>
        </w:rPr>
        <w:t xml:space="preserve">, проживающего по адресу: </w:t>
      </w:r>
      <w:r w:rsidR="00AA72A3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622E66">
        <w:rPr>
          <w:rFonts w:ascii="Times New Roman" w:hAnsi="Times New Roman" w:cs="Times New Roman"/>
          <w:color w:val="FF0000"/>
          <w:sz w:val="25"/>
          <w:szCs w:val="25"/>
        </w:rPr>
        <w:t xml:space="preserve">, паспорт </w:t>
      </w:r>
      <w:r w:rsidR="00AA72A3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</w:p>
    <w:p w:rsidR="00622E66" w:rsidRPr="00622E66" w:rsidP="00622E66">
      <w:pPr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622E66" w:rsidRPr="00622E66" w:rsidP="00622E66">
      <w:pPr>
        <w:ind w:firstLine="54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622E66">
        <w:rPr>
          <w:rFonts w:ascii="Times New Roman" w:hAnsi="Times New Roman" w:cs="Times New Roman"/>
          <w:color w:val="FF0000"/>
          <w:sz w:val="25"/>
          <w:szCs w:val="25"/>
        </w:rPr>
        <w:t>УСТАНОВИЛ:</w:t>
      </w:r>
    </w:p>
    <w:p w:rsidR="00567794" w:rsidRPr="002A1E66" w:rsidP="00622E66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22E66">
        <w:rPr>
          <w:rFonts w:ascii="Times New Roman" w:hAnsi="Times New Roman" w:cs="Times New Roman"/>
          <w:color w:val="FF0000"/>
          <w:sz w:val="25"/>
          <w:szCs w:val="25"/>
        </w:rPr>
        <w:t>Игошин К.Б., являясь генеральным директором ООО «Эколаб</w:t>
      </w:r>
      <w:r w:rsidRPr="00622E66">
        <w:rPr>
          <w:rFonts w:ascii="Times New Roman" w:hAnsi="Times New Roman" w:cs="Times New Roman"/>
          <w:color w:val="FF0000"/>
          <w:sz w:val="25"/>
          <w:szCs w:val="25"/>
        </w:rPr>
        <w:t xml:space="preserve">», расположенного по адресу: </w:t>
      </w:r>
      <w:r w:rsidR="00AA72A3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28369C" w:rsidR="00C95FF6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369C" w:rsidR="00724410">
        <w:rPr>
          <w:rFonts w:ascii="Times New Roman" w:hAnsi="Times New Roman" w:cs="Times New Roman"/>
          <w:sz w:val="25"/>
          <w:szCs w:val="25"/>
        </w:rPr>
        <w:t>не предоставил в МРИ ФНС России № 6 по ХМАО-Югре по адресу г. Нижневартовск, ул. Менделеева, д. 13, бухгалтерск</w:t>
      </w:r>
      <w:r w:rsidRPr="0028369C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28369C"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Pr="0028369C"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фактически отчетность </w:t>
      </w:r>
      <w:r w:rsidRPr="00210618" w:rsidR="00214F75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не 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622E66" w:rsidR="00622E66">
        <w:rPr>
          <w:color w:val="FF0000"/>
          <w:sz w:val="25"/>
          <w:szCs w:val="25"/>
        </w:rPr>
        <w:t>Игошин К.Б</w:t>
      </w:r>
      <w:r w:rsidR="006D422A">
        <w:rPr>
          <w:color w:val="FF0000"/>
          <w:sz w:val="25"/>
          <w:szCs w:val="25"/>
        </w:rPr>
        <w:t>.</w:t>
      </w:r>
      <w:r w:rsidR="00C95FF6">
        <w:rPr>
          <w:sz w:val="25"/>
          <w:szCs w:val="25"/>
        </w:rPr>
        <w:t xml:space="preserve">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14F75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20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из Единого реестра субъектов мало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622E66" w:rsidR="00622E66">
        <w:rPr>
          <w:rFonts w:ascii="Times New Roman" w:hAnsi="Times New Roman" w:cs="Times New Roman"/>
          <w:color w:val="FF0000"/>
          <w:sz w:val="25"/>
          <w:szCs w:val="25"/>
        </w:rPr>
        <w:t>Игошин К.Б</w:t>
      </w:r>
      <w:r w:rsidRPr="00210618">
        <w:rPr>
          <w:rFonts w:ascii="Times New Roman" w:eastAsia="MS Mincho" w:hAnsi="Times New Roman" w:cs="Times New Roman"/>
          <w:color w:val="FF0000"/>
          <w:sz w:val="25"/>
          <w:szCs w:val="25"/>
        </w:rPr>
        <w:t>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документов и (или) иных  сведений, необходимых для осуществления налогового контроля, а равно представление таких сведений в неполном объеме или в искаженн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</w:t>
      </w:r>
      <w:r w:rsidRPr="00567794">
        <w:rPr>
          <w:rFonts w:ascii="Times New Roman" w:hAnsi="Times New Roman" w:cs="Times New Roman"/>
          <w:sz w:val="25"/>
          <w:szCs w:val="25"/>
        </w:rPr>
        <w:t>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22E66">
        <w:rPr>
          <w:rFonts w:ascii="Times New Roman" w:hAnsi="Times New Roman" w:cs="Times New Roman"/>
          <w:color w:val="FF0000"/>
          <w:sz w:val="25"/>
          <w:szCs w:val="25"/>
        </w:rPr>
        <w:t>Игошина Константина Борисовича</w:t>
      </w:r>
      <w:r w:rsidRPr="00C77E9F" w:rsidR="00C77E9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 w:rsidRPr="003D1079">
        <w:rPr>
          <w:rFonts w:ascii="Times New Roman" w:hAnsi="Times New Roman" w:cs="Times New Roman"/>
          <w:sz w:val="25"/>
          <w:szCs w:val="25"/>
        </w:rPr>
        <w:t>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10618"/>
    <w:rsid w:val="00214F75"/>
    <w:rsid w:val="00253A5E"/>
    <w:rsid w:val="0028369C"/>
    <w:rsid w:val="002A09F2"/>
    <w:rsid w:val="002A1E66"/>
    <w:rsid w:val="003D1079"/>
    <w:rsid w:val="004157A1"/>
    <w:rsid w:val="004235BB"/>
    <w:rsid w:val="00425743"/>
    <w:rsid w:val="00534750"/>
    <w:rsid w:val="00567794"/>
    <w:rsid w:val="00622E66"/>
    <w:rsid w:val="006A13C7"/>
    <w:rsid w:val="006D422A"/>
    <w:rsid w:val="00724410"/>
    <w:rsid w:val="00725731"/>
    <w:rsid w:val="00772642"/>
    <w:rsid w:val="00902A10"/>
    <w:rsid w:val="00AA72A3"/>
    <w:rsid w:val="00B46D62"/>
    <w:rsid w:val="00C77E9F"/>
    <w:rsid w:val="00C95FF6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